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BA7F5E">
        <w:trPr>
          <w:trHeight w:val="1075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428B6AD5" w:rsidR="001A53D6" w:rsidRPr="00C66E4D" w:rsidRDefault="00F66B38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66B38">
              <w:rPr>
                <w:rFonts w:ascii="Times New Roman" w:hAnsi="Times New Roman" w:cs="Times New Roman"/>
                <w:b/>
                <w:color w:val="000000" w:themeColor="text1"/>
              </w:rPr>
              <w:t>JCSSD-2933</w:t>
            </w:r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37DA53E6" w:rsidR="003069E0" w:rsidRPr="00C66E4D" w:rsidRDefault="00F66B38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F66B38">
              <w:rPr>
                <w:rFonts w:ascii="Times New Roman" w:hAnsi="Times New Roman" w:cs="Times New Roman"/>
                <w:b/>
                <w:color w:val="000000" w:themeColor="text1"/>
              </w:rPr>
              <w:t>Dobbala</w:t>
            </w:r>
            <w:proofErr w:type="spellEnd"/>
            <w:r w:rsidRPr="00F66B3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F66B38">
              <w:rPr>
                <w:rFonts w:ascii="Times New Roman" w:hAnsi="Times New Roman" w:cs="Times New Roman"/>
                <w:b/>
                <w:color w:val="000000" w:themeColor="text1"/>
              </w:rPr>
              <w:t>Manoj</w:t>
            </w:r>
            <w:proofErr w:type="spellEnd"/>
            <w:r w:rsidRPr="00F66B38">
              <w:rPr>
                <w:rFonts w:ascii="Times New Roman" w:hAnsi="Times New Roman" w:cs="Times New Roman"/>
                <w:b/>
                <w:color w:val="000000" w:themeColor="text1"/>
              </w:rPr>
              <w:t xml:space="preserve"> Kumar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664D5C79" w14:textId="5627B863" w:rsidR="002A5015" w:rsidRPr="00C66E4D" w:rsidRDefault="00E9204E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F424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F66B38" w:rsidRPr="00F66B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Enhancing Usability for Everyone Through Web Accessibility Compliance</w:t>
            </w:r>
          </w:p>
          <w:p w14:paraId="3586417A" w14:textId="4AB56EB5" w:rsidR="00823260" w:rsidRDefault="00140858" w:rsidP="00F66B38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F66B38" w:rsidRPr="00F66B3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Overall, the paper presents a thorough examination of web accessibility and its evolution, but it can </w:t>
            </w:r>
            <w:bookmarkStart w:id="0" w:name="_GoBack"/>
            <w:bookmarkEnd w:id="0"/>
            <w:r w:rsidR="00F66B38" w:rsidRPr="00F66B3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be strengthened by adding </w:t>
            </w:r>
            <w:proofErr w:type="gramStart"/>
            <w:r w:rsidR="00F66B38" w:rsidRPr="00F66B3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more concrete examples</w:t>
            </w:r>
            <w:proofErr w:type="gramEnd"/>
            <w:r w:rsidR="00F66B38" w:rsidRPr="00F66B3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empirical data, and actionable insights.</w:t>
            </w:r>
          </w:p>
          <w:p w14:paraId="38BD2F17" w14:textId="59D18937" w:rsidR="00823260" w:rsidRDefault="00F66B38" w:rsidP="00F66B3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Introduction</w:t>
            </w:r>
            <w:r w:rsidR="00823260">
              <w:rPr>
                <w:rFonts w:ascii="Times New Roman" w:hAnsi="Times New Roman" w:cs="Times New Roman"/>
                <w:bCs/>
                <w:szCs w:val="24"/>
              </w:rPr>
              <w:t xml:space="preserve">: - </w:t>
            </w:r>
            <w:r w:rsidRPr="00F66B38">
              <w:rPr>
                <w:rFonts w:ascii="Times New Roman" w:hAnsi="Times New Roman" w:cs="Times New Roman"/>
                <w:bCs/>
                <w:szCs w:val="24"/>
              </w:rPr>
              <w:t>The introduction provides a solid background on the need for web accessibility and highlights the shift from basic accessibility features to more comprehensive and inclusive design principles.</w:t>
            </w:r>
          </w:p>
          <w:p w14:paraId="673694F2" w14:textId="5059DD05" w:rsidR="00F66B38" w:rsidRDefault="00F66B38" w:rsidP="00F66B3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F66B38">
              <w:rPr>
                <w:rFonts w:ascii="Times New Roman" w:hAnsi="Times New Roman" w:cs="Times New Roman"/>
                <w:bCs/>
                <w:szCs w:val="24"/>
              </w:rPr>
              <w:t xml:space="preserve">The research questions are </w:t>
            </w:r>
            <w:proofErr w:type="gramStart"/>
            <w:r w:rsidRPr="00F66B38">
              <w:rPr>
                <w:rFonts w:ascii="Times New Roman" w:hAnsi="Times New Roman" w:cs="Times New Roman"/>
                <w:bCs/>
                <w:szCs w:val="24"/>
              </w:rPr>
              <w:t>well-formulated</w:t>
            </w:r>
            <w:proofErr w:type="gramEnd"/>
            <w:r w:rsidRPr="00F66B38">
              <w:rPr>
                <w:rFonts w:ascii="Times New Roman" w:hAnsi="Times New Roman" w:cs="Times New Roman"/>
                <w:bCs/>
                <w:szCs w:val="24"/>
              </w:rPr>
              <w:t xml:space="preserve"> and address critical aspects of web accessibility, including the evolution of guidelines, challenges, and best practices.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66B38">
              <w:rPr>
                <w:rFonts w:ascii="Times New Roman" w:hAnsi="Times New Roman" w:cs="Times New Roman"/>
                <w:bCs/>
                <w:szCs w:val="24"/>
              </w:rPr>
              <w:t>The analysis provides a detailed exploration of these questions, drawing on academic literature and industry sources.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66B38">
              <w:rPr>
                <w:rFonts w:ascii="Times New Roman" w:hAnsi="Times New Roman" w:cs="Times New Roman"/>
                <w:bCs/>
                <w:szCs w:val="24"/>
              </w:rPr>
              <w:t>Provide actionable recommendations based on the findings to guide future research and practice in web accessibility.</w:t>
            </w:r>
          </w:p>
          <w:p w14:paraId="6FC40F8A" w14:textId="7F0A2954" w:rsidR="004A2AFB" w:rsidRPr="00F66B38" w:rsidRDefault="00F66B38" w:rsidP="00F66B38">
            <w:pPr>
              <w:pStyle w:val="ListParagraph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F66B38">
              <w:rPr>
                <w:rFonts w:ascii="Times New Roman" w:hAnsi="Times New Roman" w:cs="Times New Roman"/>
                <w:bCs/>
                <w:szCs w:val="24"/>
              </w:rPr>
              <w:t xml:space="preserve">Discuss any significant barriers or resistance encountered during the adoption of new standards and how they </w:t>
            </w:r>
            <w:proofErr w:type="gramStart"/>
            <w:r w:rsidRPr="00F66B38">
              <w:rPr>
                <w:rFonts w:ascii="Times New Roman" w:hAnsi="Times New Roman" w:cs="Times New Roman"/>
                <w:bCs/>
                <w:szCs w:val="24"/>
              </w:rPr>
              <w:t>were overcome</w:t>
            </w:r>
            <w:proofErr w:type="gramEnd"/>
            <w:r w:rsidRPr="00F66B38">
              <w:rPr>
                <w:rFonts w:ascii="Times New Roman" w:hAnsi="Times New Roman" w:cs="Times New Roman"/>
                <w:bCs/>
                <w:szCs w:val="24"/>
              </w:rPr>
              <w:t>.</w:t>
            </w:r>
          </w:p>
          <w:p w14:paraId="6DB6A36A" w14:textId="77777777" w:rsidR="00F66B38" w:rsidRPr="00F66B38" w:rsidRDefault="00F66B38" w:rsidP="00F66B38">
            <w:pPr>
              <w:pStyle w:val="ListParagraph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F66B38">
              <w:rPr>
                <w:rFonts w:ascii="Times New Roman" w:hAnsi="Times New Roman" w:cs="Times New Roman"/>
                <w:bCs/>
                <w:szCs w:val="24"/>
              </w:rPr>
              <w:t>Offer specific strategies or resources that developers can use to stay updated on accessibility standards and best practices.</w:t>
            </w:r>
          </w:p>
          <w:p w14:paraId="43E08263" w14:textId="12A81C56" w:rsidR="00F66B38" w:rsidRPr="00F66B38" w:rsidRDefault="00F66B38" w:rsidP="00F66B38">
            <w:pPr>
              <w:pStyle w:val="ListParagraph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F66B38">
              <w:rPr>
                <w:rFonts w:ascii="Times New Roman" w:hAnsi="Times New Roman" w:cs="Times New Roman"/>
                <w:bCs/>
                <w:szCs w:val="24"/>
              </w:rPr>
              <w:t>Include examples of successful projects where developers overcame these challenges, highlighting the tools and methodologies used.</w:t>
            </w:r>
          </w:p>
          <w:p w14:paraId="5653C843" w14:textId="6BF03F6C" w:rsidR="00F66B38" w:rsidRPr="00F66B38" w:rsidRDefault="00F66B38" w:rsidP="00F66B38">
            <w:pPr>
              <w:pStyle w:val="ListParagraph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F66B38">
              <w:rPr>
                <w:rFonts w:ascii="Times New Roman" w:hAnsi="Times New Roman" w:cs="Times New Roman"/>
                <w:bCs/>
                <w:szCs w:val="24"/>
              </w:rPr>
              <w:t xml:space="preserve">The references are </w:t>
            </w:r>
            <w:proofErr w:type="gramStart"/>
            <w:r w:rsidRPr="00F66B38">
              <w:rPr>
                <w:rFonts w:ascii="Times New Roman" w:hAnsi="Times New Roman" w:cs="Times New Roman"/>
                <w:bCs/>
                <w:szCs w:val="24"/>
              </w:rPr>
              <w:t>well-chosen</w:t>
            </w:r>
            <w:proofErr w:type="gramEnd"/>
            <w:r w:rsidRPr="00F66B38">
              <w:rPr>
                <w:rFonts w:ascii="Times New Roman" w:hAnsi="Times New Roman" w:cs="Times New Roman"/>
                <w:bCs/>
                <w:szCs w:val="24"/>
              </w:rPr>
              <w:t xml:space="preserve"> and provide a solid foundation for the discussion on web accessibility.</w:t>
            </w:r>
            <w:r w:rsidRPr="00F66B38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66B38">
              <w:rPr>
                <w:rFonts w:ascii="Times New Roman" w:hAnsi="Times New Roman" w:cs="Times New Roman"/>
                <w:bCs/>
                <w:szCs w:val="24"/>
              </w:rPr>
              <w:t>They include a mix of seminal works and recent studies, reflecting the evolution of accessibility standards.</w:t>
            </w:r>
          </w:p>
          <w:p w14:paraId="7ABE0326" w14:textId="77777777" w:rsidR="00F66B38" w:rsidRDefault="00F66B38" w:rsidP="00F66B3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  <w:p w14:paraId="387941E6" w14:textId="1053154D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BB191" w14:textId="77777777" w:rsidR="007171BE" w:rsidRDefault="007171BE" w:rsidP="00F65AB0">
      <w:pPr>
        <w:spacing w:after="0" w:line="240" w:lineRule="auto"/>
      </w:pPr>
      <w:r>
        <w:separator/>
      </w:r>
    </w:p>
  </w:endnote>
  <w:endnote w:type="continuationSeparator" w:id="0">
    <w:p w14:paraId="59841538" w14:textId="77777777" w:rsidR="007171BE" w:rsidRDefault="007171BE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4BA93" w14:textId="77777777" w:rsidR="007171BE" w:rsidRDefault="007171BE" w:rsidP="00F65AB0">
      <w:pPr>
        <w:spacing w:after="0" w:line="240" w:lineRule="auto"/>
      </w:pPr>
      <w:r>
        <w:separator/>
      </w:r>
    </w:p>
  </w:footnote>
  <w:footnote w:type="continuationSeparator" w:id="0">
    <w:p w14:paraId="145CB6B6" w14:textId="77777777" w:rsidR="007171BE" w:rsidRDefault="007171BE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12CFE"/>
    <w:multiLevelType w:val="hybridMultilevel"/>
    <w:tmpl w:val="8160C8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5660F"/>
    <w:multiLevelType w:val="hybridMultilevel"/>
    <w:tmpl w:val="42AAF2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F3D79"/>
    <w:multiLevelType w:val="hybridMultilevel"/>
    <w:tmpl w:val="302A1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15E"/>
    <w:multiLevelType w:val="hybridMultilevel"/>
    <w:tmpl w:val="FD1477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1190E"/>
    <w:multiLevelType w:val="hybridMultilevel"/>
    <w:tmpl w:val="D682B5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53FC9"/>
    <w:multiLevelType w:val="hybridMultilevel"/>
    <w:tmpl w:val="92D6C9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22229"/>
    <w:multiLevelType w:val="hybridMultilevel"/>
    <w:tmpl w:val="752A58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165E0"/>
    <w:multiLevelType w:val="hybridMultilevel"/>
    <w:tmpl w:val="172082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360EE8"/>
    <w:multiLevelType w:val="hybridMultilevel"/>
    <w:tmpl w:val="1A1040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402677"/>
    <w:multiLevelType w:val="hybridMultilevel"/>
    <w:tmpl w:val="BB1CAD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396123"/>
    <w:multiLevelType w:val="hybridMultilevel"/>
    <w:tmpl w:val="6C321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261FC5"/>
    <w:multiLevelType w:val="hybridMultilevel"/>
    <w:tmpl w:val="0B7CF9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0A7EC2"/>
    <w:multiLevelType w:val="hybridMultilevel"/>
    <w:tmpl w:val="4118B1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1B0355"/>
    <w:multiLevelType w:val="hybridMultilevel"/>
    <w:tmpl w:val="12C2FA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0A35B1"/>
    <w:multiLevelType w:val="hybridMultilevel"/>
    <w:tmpl w:val="1F1AA5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E45336"/>
    <w:multiLevelType w:val="hybridMultilevel"/>
    <w:tmpl w:val="2F984F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D27287"/>
    <w:multiLevelType w:val="hybridMultilevel"/>
    <w:tmpl w:val="DDBC33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FC71C0"/>
    <w:multiLevelType w:val="hybridMultilevel"/>
    <w:tmpl w:val="4C7C8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1E770E"/>
    <w:multiLevelType w:val="hybridMultilevel"/>
    <w:tmpl w:val="38F22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FF630D"/>
    <w:multiLevelType w:val="hybridMultilevel"/>
    <w:tmpl w:val="6AE077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36698D"/>
    <w:multiLevelType w:val="hybridMultilevel"/>
    <w:tmpl w:val="08225C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0161C7"/>
    <w:multiLevelType w:val="hybridMultilevel"/>
    <w:tmpl w:val="92A681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1B69D4"/>
    <w:multiLevelType w:val="multilevel"/>
    <w:tmpl w:val="B48E5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40" w:hanging="38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  <w:sz w:val="22"/>
      </w:rPr>
    </w:lvl>
  </w:abstractNum>
  <w:abstractNum w:abstractNumId="29">
    <w:nsid w:val="55711BCE"/>
    <w:multiLevelType w:val="hybridMultilevel"/>
    <w:tmpl w:val="DEEA59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CC3D54"/>
    <w:multiLevelType w:val="hybridMultilevel"/>
    <w:tmpl w:val="DE8AE2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A17182"/>
    <w:multiLevelType w:val="hybridMultilevel"/>
    <w:tmpl w:val="8B8ACE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940030"/>
    <w:multiLevelType w:val="hybridMultilevel"/>
    <w:tmpl w:val="A6A8E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FB0E4D"/>
    <w:multiLevelType w:val="hybridMultilevel"/>
    <w:tmpl w:val="A34896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C11F2C"/>
    <w:multiLevelType w:val="hybridMultilevel"/>
    <w:tmpl w:val="3D6263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B0590C"/>
    <w:multiLevelType w:val="hybridMultilevel"/>
    <w:tmpl w:val="CE38D9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3C7E24"/>
    <w:multiLevelType w:val="hybridMultilevel"/>
    <w:tmpl w:val="EDFC6BA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C330B2"/>
    <w:multiLevelType w:val="hybridMultilevel"/>
    <w:tmpl w:val="AB9E7C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607314"/>
    <w:multiLevelType w:val="hybridMultilevel"/>
    <w:tmpl w:val="3AECC4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210EBB"/>
    <w:multiLevelType w:val="hybridMultilevel"/>
    <w:tmpl w:val="8D7AEF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C600A3"/>
    <w:multiLevelType w:val="hybridMultilevel"/>
    <w:tmpl w:val="49EC49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10"/>
  </w:num>
  <w:num w:numId="4">
    <w:abstractNumId w:val="1"/>
  </w:num>
  <w:num w:numId="5">
    <w:abstractNumId w:val="7"/>
  </w:num>
  <w:num w:numId="6">
    <w:abstractNumId w:val="42"/>
  </w:num>
  <w:num w:numId="7">
    <w:abstractNumId w:val="33"/>
  </w:num>
  <w:num w:numId="8">
    <w:abstractNumId w:val="23"/>
  </w:num>
  <w:num w:numId="9">
    <w:abstractNumId w:val="32"/>
  </w:num>
  <w:num w:numId="10">
    <w:abstractNumId w:val="34"/>
  </w:num>
  <w:num w:numId="11">
    <w:abstractNumId w:val="14"/>
  </w:num>
  <w:num w:numId="12">
    <w:abstractNumId w:val="26"/>
  </w:num>
  <w:num w:numId="13">
    <w:abstractNumId w:val="20"/>
  </w:num>
  <w:num w:numId="14">
    <w:abstractNumId w:val="30"/>
  </w:num>
  <w:num w:numId="15">
    <w:abstractNumId w:val="22"/>
  </w:num>
  <w:num w:numId="16">
    <w:abstractNumId w:val="12"/>
  </w:num>
  <w:num w:numId="17">
    <w:abstractNumId w:val="2"/>
  </w:num>
  <w:num w:numId="18">
    <w:abstractNumId w:val="18"/>
  </w:num>
  <w:num w:numId="19">
    <w:abstractNumId w:val="25"/>
  </w:num>
  <w:num w:numId="20">
    <w:abstractNumId w:val="21"/>
  </w:num>
  <w:num w:numId="21">
    <w:abstractNumId w:val="6"/>
  </w:num>
  <w:num w:numId="22">
    <w:abstractNumId w:val="43"/>
  </w:num>
  <w:num w:numId="23">
    <w:abstractNumId w:val="3"/>
  </w:num>
  <w:num w:numId="24">
    <w:abstractNumId w:val="31"/>
  </w:num>
  <w:num w:numId="25">
    <w:abstractNumId w:val="5"/>
  </w:num>
  <w:num w:numId="26">
    <w:abstractNumId w:val="16"/>
  </w:num>
  <w:num w:numId="27">
    <w:abstractNumId w:val="19"/>
  </w:num>
  <w:num w:numId="28">
    <w:abstractNumId w:val="11"/>
  </w:num>
  <w:num w:numId="29">
    <w:abstractNumId w:val="37"/>
  </w:num>
  <w:num w:numId="30">
    <w:abstractNumId w:val="15"/>
  </w:num>
  <w:num w:numId="31">
    <w:abstractNumId w:val="13"/>
  </w:num>
  <w:num w:numId="32">
    <w:abstractNumId w:val="40"/>
  </w:num>
  <w:num w:numId="33">
    <w:abstractNumId w:val="4"/>
  </w:num>
  <w:num w:numId="34">
    <w:abstractNumId w:val="36"/>
  </w:num>
  <w:num w:numId="35">
    <w:abstractNumId w:val="41"/>
  </w:num>
  <w:num w:numId="36">
    <w:abstractNumId w:val="39"/>
  </w:num>
  <w:num w:numId="37">
    <w:abstractNumId w:val="28"/>
  </w:num>
  <w:num w:numId="38">
    <w:abstractNumId w:val="9"/>
  </w:num>
  <w:num w:numId="39">
    <w:abstractNumId w:val="8"/>
  </w:num>
  <w:num w:numId="40">
    <w:abstractNumId w:val="38"/>
  </w:num>
  <w:num w:numId="41">
    <w:abstractNumId w:val="29"/>
  </w:num>
  <w:num w:numId="42">
    <w:abstractNumId w:val="27"/>
  </w:num>
  <w:num w:numId="43">
    <w:abstractNumId w:val="35"/>
  </w:num>
  <w:num w:numId="44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1BE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DBE"/>
    <w:rsid w:val="00AD64C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3D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2749C"/>
    <w:rsid w:val="00C304FC"/>
    <w:rsid w:val="00C31692"/>
    <w:rsid w:val="00C31E8A"/>
    <w:rsid w:val="00C3248D"/>
    <w:rsid w:val="00C35218"/>
    <w:rsid w:val="00C35415"/>
    <w:rsid w:val="00C37441"/>
    <w:rsid w:val="00C375D7"/>
    <w:rsid w:val="00C46EB1"/>
    <w:rsid w:val="00C50FD9"/>
    <w:rsid w:val="00C5151C"/>
    <w:rsid w:val="00C51DFB"/>
    <w:rsid w:val="00C54EE9"/>
    <w:rsid w:val="00C602F1"/>
    <w:rsid w:val="00C60A17"/>
    <w:rsid w:val="00C635D0"/>
    <w:rsid w:val="00C647C3"/>
    <w:rsid w:val="00C668E1"/>
    <w:rsid w:val="00C66E4D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538D9"/>
    <w:rsid w:val="00D6017A"/>
    <w:rsid w:val="00D6180D"/>
    <w:rsid w:val="00D624E9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7AFF"/>
    <w:rsid w:val="00F27C8E"/>
    <w:rsid w:val="00F30426"/>
    <w:rsid w:val="00F32957"/>
    <w:rsid w:val="00F34955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C86C1-7920-4C3D-9576-37D6DD4A7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2024-05-16T06:25:00Z</dcterms:created>
  <dcterms:modified xsi:type="dcterms:W3CDTF">2024-05-16T06:25:00Z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